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DDEC" w14:textId="1A4EA8F6" w:rsidR="00856AE1" w:rsidRDefault="00856AE1" w:rsidP="003B28C9">
      <w:pPr>
        <w:spacing w:after="0" w:line="240" w:lineRule="auto"/>
        <w:rPr>
          <w:rFonts w:cs="Times New Roman"/>
          <w:b/>
          <w:bCs/>
        </w:rPr>
      </w:pPr>
      <w:r>
        <w:rPr>
          <w:rFonts w:cs="Times New Roman"/>
          <w:b/>
          <w:bCs/>
        </w:rPr>
        <w:t>Sunshine Week column 2026</w:t>
      </w:r>
    </w:p>
    <w:p w14:paraId="3E026F59" w14:textId="77777777" w:rsidR="00856AE1" w:rsidRDefault="00856AE1" w:rsidP="003B28C9">
      <w:pPr>
        <w:spacing w:after="0" w:line="240" w:lineRule="auto"/>
        <w:rPr>
          <w:rFonts w:cs="Times New Roman"/>
          <w:b/>
          <w:bCs/>
        </w:rPr>
      </w:pPr>
    </w:p>
    <w:p w14:paraId="5DACE700" w14:textId="386CB903" w:rsidR="00A2025F" w:rsidRPr="00856AE1" w:rsidRDefault="00A2025F" w:rsidP="003B28C9">
      <w:pPr>
        <w:spacing w:after="0" w:line="240" w:lineRule="auto"/>
        <w:rPr>
          <w:rFonts w:cs="Times New Roman"/>
          <w:b/>
          <w:bCs/>
        </w:rPr>
      </w:pPr>
      <w:r w:rsidRPr="00856AE1">
        <w:rPr>
          <w:rFonts w:cs="Times New Roman"/>
          <w:b/>
          <w:bCs/>
        </w:rPr>
        <w:t xml:space="preserve">The </w:t>
      </w:r>
      <w:r w:rsidR="00FC2050" w:rsidRPr="00856AE1">
        <w:rPr>
          <w:rFonts w:cs="Times New Roman"/>
          <w:b/>
          <w:bCs/>
        </w:rPr>
        <w:t>FOIA</w:t>
      </w:r>
      <w:r w:rsidR="00C83A63" w:rsidRPr="00856AE1">
        <w:rPr>
          <w:rFonts w:cs="Times New Roman"/>
          <w:b/>
          <w:bCs/>
        </w:rPr>
        <w:t xml:space="preserve">: </w:t>
      </w:r>
      <w:r w:rsidR="00BE04EB" w:rsidRPr="00856AE1">
        <w:rPr>
          <w:rFonts w:cs="Times New Roman"/>
          <w:b/>
          <w:bCs/>
        </w:rPr>
        <w:t xml:space="preserve">Off to Slow Start, </w:t>
      </w:r>
      <w:proofErr w:type="gramStart"/>
      <w:r w:rsidR="00BE04EB" w:rsidRPr="00856AE1">
        <w:rPr>
          <w:rFonts w:cs="Times New Roman"/>
          <w:b/>
          <w:bCs/>
        </w:rPr>
        <w:t>Picked</w:t>
      </w:r>
      <w:proofErr w:type="gramEnd"/>
      <w:r w:rsidR="00BE04EB" w:rsidRPr="00856AE1">
        <w:rPr>
          <w:rFonts w:cs="Times New Roman"/>
          <w:b/>
          <w:bCs/>
        </w:rPr>
        <w:t xml:space="preserve"> up Speed, Now Hitting a Brick Wall</w:t>
      </w:r>
    </w:p>
    <w:p w14:paraId="6D57BA19" w14:textId="77777777" w:rsidR="00856AE1" w:rsidRDefault="00856AE1" w:rsidP="003B28C9">
      <w:pPr>
        <w:spacing w:after="0" w:line="240" w:lineRule="auto"/>
        <w:rPr>
          <w:rFonts w:cs="Times New Roman"/>
        </w:rPr>
      </w:pPr>
    </w:p>
    <w:p w14:paraId="00FDD4B1" w14:textId="632B3D95" w:rsidR="003B28C9" w:rsidRDefault="003B28C9" w:rsidP="003B28C9">
      <w:pPr>
        <w:spacing w:after="0" w:line="240" w:lineRule="auto"/>
        <w:rPr>
          <w:rFonts w:cs="Times New Roman"/>
        </w:rPr>
      </w:pPr>
      <w:r w:rsidRPr="00856AE1">
        <w:rPr>
          <w:rFonts w:cs="Times New Roman"/>
        </w:rPr>
        <w:t xml:space="preserve">By Thomas </w:t>
      </w:r>
      <w:r w:rsidR="00087B28">
        <w:rPr>
          <w:rFonts w:cs="Times New Roman"/>
        </w:rPr>
        <w:t xml:space="preserve">M. </w:t>
      </w:r>
      <w:r w:rsidRPr="00856AE1">
        <w:rPr>
          <w:rFonts w:cs="Times New Roman"/>
        </w:rPr>
        <w:t>Susman</w:t>
      </w:r>
    </w:p>
    <w:p w14:paraId="4F448014" w14:textId="62922A20" w:rsidR="00856AE1" w:rsidRPr="00856AE1" w:rsidRDefault="00856AE1" w:rsidP="003B28C9">
      <w:pPr>
        <w:spacing w:after="0" w:line="240" w:lineRule="auto"/>
        <w:rPr>
          <w:rFonts w:cs="Times New Roman"/>
        </w:rPr>
      </w:pPr>
      <w:r>
        <w:rPr>
          <w:rFonts w:cs="Times New Roman"/>
        </w:rPr>
        <w:t>American Bar Association</w:t>
      </w:r>
    </w:p>
    <w:p w14:paraId="22F48A4B" w14:textId="07608FC4" w:rsidR="00101F62" w:rsidRPr="00856AE1" w:rsidRDefault="00101F62" w:rsidP="003B28C9">
      <w:pPr>
        <w:spacing w:after="0" w:line="240" w:lineRule="auto"/>
        <w:rPr>
          <w:rFonts w:cs="Times New Roman"/>
        </w:rPr>
      </w:pPr>
      <w:r w:rsidRPr="00856AE1">
        <w:rPr>
          <w:rFonts w:cs="Times New Roman"/>
        </w:rPr>
        <w:t>February 16, 2026</w:t>
      </w:r>
    </w:p>
    <w:p w14:paraId="4D26CAFC" w14:textId="77777777" w:rsidR="00A2025F" w:rsidRPr="00856AE1" w:rsidRDefault="00A2025F" w:rsidP="00A2025F">
      <w:pPr>
        <w:spacing w:after="0" w:line="240" w:lineRule="auto"/>
        <w:rPr>
          <w:rFonts w:cs="Times New Roman"/>
        </w:rPr>
      </w:pPr>
    </w:p>
    <w:p w14:paraId="546CD057" w14:textId="77777777" w:rsidR="00A65035" w:rsidRPr="00856AE1" w:rsidRDefault="00A2025F" w:rsidP="00101F62">
      <w:pPr>
        <w:spacing w:after="0" w:line="240" w:lineRule="auto"/>
        <w:ind w:firstLine="720"/>
        <w:rPr>
          <w:rFonts w:cs="Times New Roman"/>
        </w:rPr>
      </w:pPr>
      <w:r w:rsidRPr="00856AE1">
        <w:rPr>
          <w:rFonts w:cs="Times New Roman"/>
        </w:rPr>
        <w:t>It was June 1968 when I arrived in Washington, D</w:t>
      </w:r>
      <w:r w:rsidR="003B28C9" w:rsidRPr="00856AE1">
        <w:rPr>
          <w:rFonts w:cs="Times New Roman"/>
        </w:rPr>
        <w:t>.</w:t>
      </w:r>
      <w:r w:rsidRPr="00856AE1">
        <w:rPr>
          <w:rFonts w:cs="Times New Roman"/>
        </w:rPr>
        <w:t>C</w:t>
      </w:r>
      <w:r w:rsidR="003B28C9" w:rsidRPr="00856AE1">
        <w:rPr>
          <w:rFonts w:cs="Times New Roman"/>
        </w:rPr>
        <w:t>.</w:t>
      </w:r>
      <w:r w:rsidRPr="00856AE1">
        <w:rPr>
          <w:rFonts w:cs="Times New Roman"/>
        </w:rPr>
        <w:t>, after a year in New Orleans clerking for Fifth Circuit Judge John Minor Wisdom. A new law requiring more government transparency was just going into effect.</w:t>
      </w:r>
    </w:p>
    <w:p w14:paraId="6A8EBFB7" w14:textId="16C66712" w:rsidR="00A2025F" w:rsidRPr="00856AE1" w:rsidRDefault="00A2025F" w:rsidP="00101F62">
      <w:pPr>
        <w:spacing w:after="0" w:line="240" w:lineRule="auto"/>
        <w:ind w:firstLine="720"/>
        <w:rPr>
          <w:rFonts w:cs="Times New Roman"/>
        </w:rPr>
      </w:pPr>
      <w:r w:rsidRPr="00856AE1">
        <w:rPr>
          <w:rFonts w:cs="Times New Roman"/>
        </w:rPr>
        <w:t xml:space="preserve">I had accepted a job as a Special Assistant to Assistant Attorney General Frank Wozencraft in the Office of Legal Counsel (OLC) in the U.S. Department of Justice (DOJ). While I worked on efforts to advance the confirmation of Abe Fortas to be Chief Justice on the Supreme Court, I was also assigned to work with OLC attorney Warren Belmar, who was putting the finishing touches on a guidance document for agencies about how to implement the new open government law. </w:t>
      </w:r>
    </w:p>
    <w:p w14:paraId="04127F7D" w14:textId="10918490" w:rsidR="00A2025F" w:rsidRPr="00856AE1" w:rsidRDefault="00A2025F" w:rsidP="00101F62">
      <w:pPr>
        <w:spacing w:after="0" w:line="240" w:lineRule="auto"/>
        <w:ind w:firstLine="720"/>
        <w:rPr>
          <w:rFonts w:cs="Times New Roman"/>
        </w:rPr>
      </w:pPr>
      <w:r w:rsidRPr="00856AE1">
        <w:rPr>
          <w:rFonts w:cs="Times New Roman"/>
        </w:rPr>
        <w:t xml:space="preserve">The executive branch refused to refer to the law as the “Freedom of Information Act”; it had been originally introduced in the 1950s as the “Public Information Act” but was </w:t>
      </w:r>
      <w:r w:rsidR="00F51CE7" w:rsidRPr="00856AE1">
        <w:rPr>
          <w:rFonts w:cs="Times New Roman"/>
        </w:rPr>
        <w:t xml:space="preserve">more colorfully </w:t>
      </w:r>
      <w:r w:rsidRPr="00856AE1">
        <w:rPr>
          <w:rFonts w:cs="Times New Roman"/>
        </w:rPr>
        <w:t>renamed in 1965. The DOJ Memorandum, however, was entitled “The Attorney General’s Memorandum on the Public Information Section of the Administrative Procedure Act.” It relied heavily on the House of Representative’s report on the act – a report that</w:t>
      </w:r>
      <w:r w:rsidR="00BE419D" w:rsidRPr="00856AE1">
        <w:rPr>
          <w:rFonts w:cs="Times New Roman"/>
        </w:rPr>
        <w:t>,</w:t>
      </w:r>
      <w:r w:rsidRPr="00856AE1">
        <w:rPr>
          <w:rFonts w:cs="Times New Roman"/>
        </w:rPr>
        <w:t xml:space="preserve"> having largely been drafted in close consultation with the Department of Justice (DOJ), leaned heavily towards restrictive interpretations of the statute, even when th</w:t>
      </w:r>
      <w:r w:rsidR="00AE245A" w:rsidRPr="00856AE1">
        <w:rPr>
          <w:rFonts w:cs="Times New Roman"/>
        </w:rPr>
        <w:t>ey</w:t>
      </w:r>
      <w:r w:rsidRPr="00856AE1">
        <w:rPr>
          <w:rFonts w:cs="Times New Roman"/>
        </w:rPr>
        <w:t xml:space="preserve"> w</w:t>
      </w:r>
      <w:r w:rsidR="00AE245A" w:rsidRPr="00856AE1">
        <w:rPr>
          <w:rFonts w:cs="Times New Roman"/>
        </w:rPr>
        <w:t>ere</w:t>
      </w:r>
      <w:r w:rsidRPr="00856AE1">
        <w:rPr>
          <w:rFonts w:cs="Times New Roman"/>
        </w:rPr>
        <w:t xml:space="preserve"> inconsistent with the language of the new law.</w:t>
      </w:r>
    </w:p>
    <w:p w14:paraId="08011699" w14:textId="77777777" w:rsidR="00457DE9" w:rsidRPr="00856AE1" w:rsidRDefault="00A2025F" w:rsidP="00101F62">
      <w:pPr>
        <w:spacing w:after="0" w:line="240" w:lineRule="auto"/>
        <w:ind w:firstLine="720"/>
        <w:rPr>
          <w:rFonts w:cs="Times New Roman"/>
        </w:rPr>
      </w:pPr>
      <w:r w:rsidRPr="00856AE1">
        <w:rPr>
          <w:rFonts w:cs="Times New Roman"/>
        </w:rPr>
        <w:t xml:space="preserve">Congressional approval of what eventually became known as the Freedom of Information Act </w:t>
      </w:r>
      <w:r w:rsidR="00560BA9" w:rsidRPr="00856AE1">
        <w:rPr>
          <w:rFonts w:cs="Times New Roman"/>
        </w:rPr>
        <w:t xml:space="preserve">(FOIA) </w:t>
      </w:r>
      <w:r w:rsidRPr="00856AE1">
        <w:rPr>
          <w:rFonts w:cs="Times New Roman"/>
        </w:rPr>
        <w:t xml:space="preserve">had not </w:t>
      </w:r>
      <w:r w:rsidR="00560BA9" w:rsidRPr="00856AE1">
        <w:rPr>
          <w:rFonts w:cs="Times New Roman"/>
        </w:rPr>
        <w:t>been smooth</w:t>
      </w:r>
      <w:r w:rsidRPr="00856AE1">
        <w:rPr>
          <w:rFonts w:cs="Times New Roman"/>
        </w:rPr>
        <w:t xml:space="preserve">, and in fact </w:t>
      </w:r>
      <w:r w:rsidR="00A76624" w:rsidRPr="00856AE1">
        <w:rPr>
          <w:rFonts w:cs="Times New Roman"/>
        </w:rPr>
        <w:t xml:space="preserve">it </w:t>
      </w:r>
      <w:r w:rsidRPr="00856AE1">
        <w:rPr>
          <w:rFonts w:cs="Times New Roman"/>
        </w:rPr>
        <w:t>took more than a decade before there would be a law enabling the public to obtain government information.</w:t>
      </w:r>
    </w:p>
    <w:p w14:paraId="3C55B5E2" w14:textId="77777777" w:rsidR="00447A5C" w:rsidRPr="00856AE1" w:rsidRDefault="00A2025F" w:rsidP="00101F62">
      <w:pPr>
        <w:spacing w:after="0" w:line="240" w:lineRule="auto"/>
        <w:ind w:firstLine="720"/>
        <w:rPr>
          <w:rFonts w:cs="Times New Roman"/>
        </w:rPr>
      </w:pPr>
      <w:r w:rsidRPr="00856AE1">
        <w:rPr>
          <w:rFonts w:cs="Times New Roman"/>
        </w:rPr>
        <w:t xml:space="preserve">Widespread secrecy </w:t>
      </w:r>
      <w:r w:rsidR="00A76624" w:rsidRPr="00856AE1">
        <w:rPr>
          <w:rFonts w:cs="Times New Roman"/>
        </w:rPr>
        <w:t xml:space="preserve">that </w:t>
      </w:r>
      <w:r w:rsidRPr="00856AE1">
        <w:rPr>
          <w:rFonts w:cs="Times New Roman"/>
        </w:rPr>
        <w:t>pervaded the post-war Eisenhower administration not only caused equally widespread consternation on the part of the media, but also caught the attention of members of Congress, most notably John Moss, a California Democrat.</w:t>
      </w:r>
    </w:p>
    <w:p w14:paraId="54B18260" w14:textId="04BC0698" w:rsidR="00A2025F" w:rsidRPr="00856AE1" w:rsidRDefault="00A2025F" w:rsidP="00101F62">
      <w:pPr>
        <w:spacing w:after="0" w:line="240" w:lineRule="auto"/>
        <w:ind w:firstLine="720"/>
        <w:rPr>
          <w:rFonts w:cs="Times New Roman"/>
        </w:rPr>
      </w:pPr>
      <w:r w:rsidRPr="00856AE1">
        <w:rPr>
          <w:rFonts w:cs="Times New Roman"/>
        </w:rPr>
        <w:t xml:space="preserve">Moss held a series of hearings starting in November 1955, casting an embarrassing spotlight on the Eisenhower administration’s denial of public access to all manner of government records that even included newspaper clippings and </w:t>
      </w:r>
      <w:r w:rsidR="002C032B" w:rsidRPr="00856AE1">
        <w:rPr>
          <w:rFonts w:cs="Times New Roman"/>
        </w:rPr>
        <w:t xml:space="preserve">agency </w:t>
      </w:r>
      <w:r w:rsidRPr="00856AE1">
        <w:rPr>
          <w:rFonts w:cs="Times New Roman"/>
        </w:rPr>
        <w:t xml:space="preserve">telephone directories – hardly top secret, or even confidential. Moss heard testimony from 27 agencies on his proposed transparency legislation; all opposed it. Moss envisioned a legal framework that would force the executive branch to disclose most government records when requested by the public. His efforts bore fruit when a bipartisan majority of both the House and Senate in 1966 sent Senate bill 1160 to the White House for the President’s signature.  </w:t>
      </w:r>
    </w:p>
    <w:p w14:paraId="6DE684BF" w14:textId="77777777" w:rsidR="006228E4" w:rsidRPr="00856AE1" w:rsidRDefault="00A2025F" w:rsidP="00101F62">
      <w:pPr>
        <w:spacing w:after="0" w:line="240" w:lineRule="auto"/>
        <w:ind w:firstLine="720"/>
        <w:rPr>
          <w:rFonts w:cs="Times New Roman"/>
        </w:rPr>
      </w:pPr>
      <w:r w:rsidRPr="00856AE1">
        <w:rPr>
          <w:rFonts w:cs="Times New Roman"/>
        </w:rPr>
        <w:t>But the Johnson administration was strongly opposed, claiming it would pose risks to national security and impinge on the authority of the executive branch to protect confidential information.</w:t>
      </w:r>
    </w:p>
    <w:p w14:paraId="0C1B1DEC" w14:textId="1A9C0131" w:rsidR="00A2025F" w:rsidRPr="00856AE1" w:rsidRDefault="00A2025F" w:rsidP="00101F62">
      <w:pPr>
        <w:spacing w:after="0" w:line="240" w:lineRule="auto"/>
        <w:ind w:firstLine="720"/>
        <w:rPr>
          <w:rFonts w:cs="Times New Roman"/>
        </w:rPr>
      </w:pPr>
      <w:r w:rsidRPr="00856AE1">
        <w:rPr>
          <w:rFonts w:cs="Times New Roman"/>
        </w:rPr>
        <w:lastRenderedPageBreak/>
        <w:t xml:space="preserve">That opposition marked the beginning of decades of consistent opposition by subsequent administrations to any amendments to clarify and strengthen that statute. The Department of Justice pressed the argument that the law unconstitutionally </w:t>
      </w:r>
      <w:r w:rsidR="00801977" w:rsidRPr="00856AE1">
        <w:rPr>
          <w:rFonts w:cs="Times New Roman"/>
        </w:rPr>
        <w:t>constrained</w:t>
      </w:r>
      <w:r w:rsidRPr="00856AE1">
        <w:rPr>
          <w:rFonts w:cs="Times New Roman"/>
        </w:rPr>
        <w:t xml:space="preserve"> the authority of the executive branch while also claiming that the law was “lamentably drafted” and that the exemptions to</w:t>
      </w:r>
      <w:r w:rsidR="00F35963" w:rsidRPr="00856AE1">
        <w:rPr>
          <w:rFonts w:cs="Times New Roman"/>
        </w:rPr>
        <w:t xml:space="preserve"> required</w:t>
      </w:r>
      <w:r w:rsidRPr="00856AE1">
        <w:rPr>
          <w:rFonts w:cs="Times New Roman"/>
        </w:rPr>
        <w:t xml:space="preserve"> disclosure were “vague and inadequate.” The law, the DOJ said, attempted to “apply simple word-formulas” to records where individual privacy or the public interest was at issue. And</w:t>
      </w:r>
      <w:r w:rsidR="00F35963" w:rsidRPr="00856AE1">
        <w:rPr>
          <w:rFonts w:cs="Times New Roman"/>
        </w:rPr>
        <w:t>, DOJ argued,</w:t>
      </w:r>
      <w:r w:rsidRPr="00856AE1">
        <w:rPr>
          <w:rFonts w:cs="Times New Roman"/>
        </w:rPr>
        <w:t xml:space="preserve"> it failed to permit “any exercise of executive discretion,” raising both “difficulties and dangers which are compounded because these formulas are so poorly drafted.”</w:t>
      </w:r>
    </w:p>
    <w:p w14:paraId="4553EBD8" w14:textId="77777777" w:rsidR="00A2025F" w:rsidRPr="00856AE1" w:rsidRDefault="00A2025F" w:rsidP="00101F62">
      <w:pPr>
        <w:spacing w:after="0" w:line="240" w:lineRule="auto"/>
        <w:ind w:firstLine="720"/>
        <w:rPr>
          <w:rFonts w:cs="Times New Roman"/>
        </w:rPr>
      </w:pPr>
      <w:r w:rsidRPr="00856AE1">
        <w:rPr>
          <w:rFonts w:cs="Times New Roman"/>
        </w:rPr>
        <w:t xml:space="preserve">DOJ’s complaint that the text of the FOIA was “vague and inadequate” was not far off the mark. Professor Kenneth Culp Davis, in his seminal 1967 </w:t>
      </w:r>
      <w:r w:rsidRPr="00856AE1">
        <w:rPr>
          <w:rFonts w:cs="Times New Roman"/>
          <w:i/>
          <w:iCs/>
        </w:rPr>
        <w:t xml:space="preserve">Chicago Law Review </w:t>
      </w:r>
      <w:r w:rsidRPr="00856AE1">
        <w:rPr>
          <w:rFonts w:cs="Times New Roman"/>
        </w:rPr>
        <w:t xml:space="preserve">article on the FOIA, asserted that the legislative history of that act was so confusing and inconsistent that you had to look to the statutory language to glean its meaning. </w:t>
      </w:r>
    </w:p>
    <w:p w14:paraId="67B754B3" w14:textId="40577D89" w:rsidR="00A2025F" w:rsidRPr="00856AE1" w:rsidRDefault="00A2025F" w:rsidP="00101F62">
      <w:pPr>
        <w:spacing w:after="0" w:line="240" w:lineRule="auto"/>
        <w:ind w:firstLine="720"/>
        <w:rPr>
          <w:rFonts w:cs="Times New Roman"/>
        </w:rPr>
      </w:pPr>
      <w:r w:rsidRPr="00856AE1">
        <w:rPr>
          <w:rFonts w:cs="Times New Roman"/>
        </w:rPr>
        <w:t xml:space="preserve">President Johnson was prepared to veto the legislation, following the advice of every federal agency that weighed in. At the same time, despite uniform agency hostility toward the new law, the president was being buffeted by criticism over his handling of the War in Vietnam. At the last minute, Johnson </w:t>
      </w:r>
      <w:r w:rsidR="00586011" w:rsidRPr="00856AE1">
        <w:rPr>
          <w:rFonts w:cs="Times New Roman"/>
        </w:rPr>
        <w:t>followed the</w:t>
      </w:r>
      <w:r w:rsidRPr="00856AE1">
        <w:rPr>
          <w:rFonts w:cs="Times New Roman"/>
        </w:rPr>
        <w:t xml:space="preserve"> advice from Bill Moyers, his press secretary, and signed the bill. He issued a laudable signing statement instead of the veto statement he also had in hand.</w:t>
      </w:r>
    </w:p>
    <w:p w14:paraId="5247ECF9" w14:textId="61CB50D0" w:rsidR="00A2025F" w:rsidRPr="00856AE1" w:rsidRDefault="00A2025F" w:rsidP="00101F62">
      <w:pPr>
        <w:spacing w:after="0" w:line="240" w:lineRule="auto"/>
        <w:ind w:firstLine="720"/>
        <w:rPr>
          <w:rFonts w:cs="Times New Roman"/>
        </w:rPr>
      </w:pPr>
      <w:r w:rsidRPr="00856AE1">
        <w:rPr>
          <w:rFonts w:cs="Times New Roman"/>
        </w:rPr>
        <w:t xml:space="preserve">Although Johnson voiced concern over many of the requirements of the act, his statement, issued </w:t>
      </w:r>
      <w:r w:rsidR="00025FC7" w:rsidRPr="00856AE1">
        <w:rPr>
          <w:rFonts w:cs="Times New Roman"/>
        </w:rPr>
        <w:t xml:space="preserve">nearly 60 years ago </w:t>
      </w:r>
      <w:r w:rsidRPr="00856AE1">
        <w:rPr>
          <w:rFonts w:cs="Times New Roman"/>
        </w:rPr>
        <w:t>on July 4, 1966, from his ranch in Texas, extolled the new law with ringing praise:</w:t>
      </w:r>
    </w:p>
    <w:p w14:paraId="2C5AE3E6" w14:textId="77777777" w:rsidR="00A2025F" w:rsidRPr="00856AE1" w:rsidRDefault="00A2025F" w:rsidP="00A2025F">
      <w:pPr>
        <w:spacing w:after="0" w:line="240" w:lineRule="auto"/>
        <w:rPr>
          <w:rFonts w:cs="Times New Roman"/>
        </w:rPr>
      </w:pPr>
    </w:p>
    <w:p w14:paraId="35E5C76C" w14:textId="77777777" w:rsidR="00A2025F" w:rsidRPr="00856AE1" w:rsidRDefault="00A2025F" w:rsidP="00A2025F">
      <w:pPr>
        <w:spacing w:after="0" w:line="240" w:lineRule="auto"/>
        <w:ind w:left="720"/>
        <w:rPr>
          <w:rFonts w:cs="Times New Roman"/>
        </w:rPr>
      </w:pPr>
      <w:r w:rsidRPr="00856AE1">
        <w:rPr>
          <w:rFonts w:cs="Times New Roman"/>
        </w:rPr>
        <w:t>This legislation springs from one of our most essential principles: A democracy works best when the people have all the information that the security of the Nation permits. No one should be able to pull curtains of secrecy around decisions which can be revealed without injury to the public interest.</w:t>
      </w:r>
    </w:p>
    <w:p w14:paraId="4B203E0B" w14:textId="77777777" w:rsidR="00A2025F" w:rsidRPr="00856AE1" w:rsidRDefault="00A2025F" w:rsidP="00A2025F">
      <w:pPr>
        <w:spacing w:after="0" w:line="240" w:lineRule="auto"/>
        <w:rPr>
          <w:rFonts w:cs="Times New Roman"/>
        </w:rPr>
      </w:pPr>
    </w:p>
    <w:p w14:paraId="58F0975B" w14:textId="77777777" w:rsidR="00E6362D" w:rsidRPr="00856AE1" w:rsidRDefault="00A2025F" w:rsidP="00101F62">
      <w:pPr>
        <w:spacing w:after="0" w:line="240" w:lineRule="auto"/>
        <w:ind w:firstLine="720"/>
        <w:rPr>
          <w:rFonts w:cs="Times New Roman"/>
        </w:rPr>
      </w:pPr>
      <w:r w:rsidRPr="00856AE1">
        <w:rPr>
          <w:rFonts w:cs="Times New Roman"/>
        </w:rPr>
        <w:t>Once the law took effect, OLC assumed responsibility for advising federal agencies about what they had to do to comply. That’s where I first encountered the challenge of implementation by hostile agencies.</w:t>
      </w:r>
    </w:p>
    <w:p w14:paraId="37055949" w14:textId="77777777" w:rsidR="00DB6ED7" w:rsidRPr="00856AE1" w:rsidRDefault="00A2025F" w:rsidP="00101F62">
      <w:pPr>
        <w:spacing w:after="0" w:line="240" w:lineRule="auto"/>
        <w:ind w:firstLine="720"/>
        <w:rPr>
          <w:rFonts w:cs="Times New Roman"/>
        </w:rPr>
      </w:pPr>
      <w:r w:rsidRPr="00856AE1">
        <w:rPr>
          <w:rFonts w:cs="Times New Roman"/>
        </w:rPr>
        <w:t>After the statute took effect, the Veterans Administration asked OLC how it could deny a public records request from Consumers Union for hearing aid test data. The agency wanted to withhold the data, fearing that hearing aid manufacturers would stop providing free samples for testing if low test results became available to the public.</w:t>
      </w:r>
    </w:p>
    <w:p w14:paraId="2EF91499" w14:textId="060AB076" w:rsidR="00A2025F" w:rsidRPr="00856AE1" w:rsidRDefault="00A2025F" w:rsidP="00101F62">
      <w:pPr>
        <w:spacing w:after="0" w:line="240" w:lineRule="auto"/>
        <w:ind w:firstLine="720"/>
        <w:rPr>
          <w:rFonts w:cs="Times New Roman"/>
        </w:rPr>
      </w:pPr>
      <w:r w:rsidRPr="00856AE1">
        <w:rPr>
          <w:rFonts w:cs="Times New Roman"/>
        </w:rPr>
        <w:t>OLC advised the VA that it was required to disclose the data, but the VA ignored our advice. Consumers Union sued, and in one of the first judicial opinions interpreting the act, a federal district court ordered disclosure.</w:t>
      </w:r>
      <w:r w:rsidR="00226058" w:rsidRPr="00856AE1">
        <w:rPr>
          <w:rFonts w:cs="Times New Roman"/>
        </w:rPr>
        <w:t xml:space="preserve"> The case went up to the U.S. Second Circuit Court of Appeals</w:t>
      </w:r>
      <w:r w:rsidR="003715F8" w:rsidRPr="00856AE1">
        <w:rPr>
          <w:rFonts w:cs="Times New Roman"/>
        </w:rPr>
        <w:t xml:space="preserve"> but was dismissed</w:t>
      </w:r>
      <w:r w:rsidR="00AB6A2F" w:rsidRPr="00856AE1">
        <w:rPr>
          <w:rFonts w:cs="Times New Roman"/>
        </w:rPr>
        <w:t xml:space="preserve"> in 1971</w:t>
      </w:r>
      <w:r w:rsidR="003715F8" w:rsidRPr="00856AE1">
        <w:rPr>
          <w:rFonts w:cs="Times New Roman"/>
        </w:rPr>
        <w:t xml:space="preserve"> as moot after the government conceded</w:t>
      </w:r>
      <w:r w:rsidR="00676F7E" w:rsidRPr="00856AE1">
        <w:rPr>
          <w:rFonts w:cs="Times New Roman"/>
        </w:rPr>
        <w:t xml:space="preserve"> during oral argument</w:t>
      </w:r>
      <w:r w:rsidR="003715F8" w:rsidRPr="00856AE1">
        <w:rPr>
          <w:rFonts w:cs="Times New Roman"/>
        </w:rPr>
        <w:t xml:space="preserve"> that the requested test data did not fall under any exemptions of the FOIA.</w:t>
      </w:r>
    </w:p>
    <w:p w14:paraId="75829C5B" w14:textId="1BFE0DDF" w:rsidR="00A2025F" w:rsidRPr="00856AE1" w:rsidRDefault="00A2025F" w:rsidP="00101F62">
      <w:pPr>
        <w:spacing w:after="0" w:line="240" w:lineRule="auto"/>
        <w:ind w:firstLine="720"/>
        <w:rPr>
          <w:rFonts w:cs="Times New Roman"/>
        </w:rPr>
      </w:pPr>
      <w:r w:rsidRPr="00856AE1">
        <w:rPr>
          <w:rFonts w:cs="Times New Roman"/>
        </w:rPr>
        <w:t>In 1969, after the arrival of the Nixon administration, I left OLC to join the staff of Sen</w:t>
      </w:r>
      <w:r w:rsidR="0056198C" w:rsidRPr="00856AE1">
        <w:rPr>
          <w:rFonts w:cs="Times New Roman"/>
        </w:rPr>
        <w:t>.</w:t>
      </w:r>
      <w:r w:rsidRPr="00856AE1">
        <w:rPr>
          <w:rFonts w:cs="Times New Roman"/>
        </w:rPr>
        <w:t xml:space="preserve"> Edward Kennedy’s Judiciary Subcommittee on Administrative Practice and Procedure. Since I had some experience (not yet expertise) with </w:t>
      </w:r>
      <w:r w:rsidR="00B46975" w:rsidRPr="00856AE1">
        <w:rPr>
          <w:rFonts w:cs="Times New Roman"/>
        </w:rPr>
        <w:t xml:space="preserve">the FOIA, </w:t>
      </w:r>
      <w:r w:rsidRPr="00856AE1">
        <w:rPr>
          <w:rFonts w:cs="Times New Roman"/>
        </w:rPr>
        <w:t>I was assigned to take on</w:t>
      </w:r>
      <w:r w:rsidR="00954C12" w:rsidRPr="00856AE1">
        <w:rPr>
          <w:rFonts w:cs="Times New Roman"/>
        </w:rPr>
        <w:t xml:space="preserve"> </w:t>
      </w:r>
      <w:r w:rsidR="00954C12" w:rsidRPr="00856AE1">
        <w:rPr>
          <w:rFonts w:cs="Times New Roman"/>
        </w:rPr>
        <w:lastRenderedPageBreak/>
        <w:t>that subject</w:t>
      </w:r>
      <w:r w:rsidRPr="00856AE1">
        <w:rPr>
          <w:rFonts w:cs="Times New Roman"/>
        </w:rPr>
        <w:t>, which w</w:t>
      </w:r>
      <w:r w:rsidR="00954C12" w:rsidRPr="00856AE1">
        <w:rPr>
          <w:rFonts w:cs="Times New Roman"/>
        </w:rPr>
        <w:t>as</w:t>
      </w:r>
      <w:r w:rsidRPr="00856AE1">
        <w:rPr>
          <w:rFonts w:cs="Times New Roman"/>
        </w:rPr>
        <w:t xml:space="preserve"> </w:t>
      </w:r>
      <w:r w:rsidR="00954C12" w:rsidRPr="00856AE1">
        <w:rPr>
          <w:rFonts w:cs="Times New Roman"/>
        </w:rPr>
        <w:t xml:space="preserve">under </w:t>
      </w:r>
      <w:r w:rsidRPr="00856AE1">
        <w:rPr>
          <w:rFonts w:cs="Times New Roman"/>
        </w:rPr>
        <w:t>our subcommittee’s jurisdiction. Both the lack of clarity of some of the law’s provisions and the recalcitrance of federal agencies to follow its mandates led to the 1974 FOIA Amendments</w:t>
      </w:r>
      <w:r w:rsidR="00DB48D0" w:rsidRPr="00856AE1">
        <w:rPr>
          <w:rFonts w:cs="Times New Roman"/>
        </w:rPr>
        <w:t xml:space="preserve"> (that I had a hand in drafting)</w:t>
      </w:r>
      <w:r w:rsidRPr="00856AE1">
        <w:rPr>
          <w:rFonts w:cs="Times New Roman"/>
        </w:rPr>
        <w:t xml:space="preserve">, which significantly strengthened the law. It also marked the beginning of four decades of legislation that included </w:t>
      </w:r>
      <w:r w:rsidR="00591518" w:rsidRPr="00856AE1">
        <w:rPr>
          <w:rFonts w:cs="Times New Roman"/>
        </w:rPr>
        <w:t xml:space="preserve">the 1996 </w:t>
      </w:r>
      <w:r w:rsidRPr="00856AE1">
        <w:rPr>
          <w:rFonts w:cs="Times New Roman"/>
        </w:rPr>
        <w:t xml:space="preserve">EFOIA, the OPEN Government Act of 2007, and the </w:t>
      </w:r>
      <w:r w:rsidR="00591518" w:rsidRPr="00856AE1">
        <w:rPr>
          <w:rFonts w:cs="Times New Roman"/>
        </w:rPr>
        <w:t xml:space="preserve">2016 </w:t>
      </w:r>
      <w:r w:rsidRPr="00856AE1">
        <w:rPr>
          <w:rFonts w:cs="Times New Roman"/>
        </w:rPr>
        <w:t xml:space="preserve">FOIA Improvements </w:t>
      </w:r>
      <w:r w:rsidR="00591518" w:rsidRPr="00856AE1">
        <w:rPr>
          <w:rFonts w:cs="Times New Roman"/>
        </w:rPr>
        <w:t xml:space="preserve">Act </w:t>
      </w:r>
      <w:r w:rsidRPr="00856AE1">
        <w:rPr>
          <w:rFonts w:cs="Times New Roman"/>
        </w:rPr>
        <w:t xml:space="preserve">– </w:t>
      </w:r>
      <w:r w:rsidR="004A5102" w:rsidRPr="00856AE1">
        <w:rPr>
          <w:rFonts w:cs="Times New Roman"/>
        </w:rPr>
        <w:t>all of which</w:t>
      </w:r>
      <w:r w:rsidRPr="00856AE1">
        <w:rPr>
          <w:rFonts w:cs="Times New Roman"/>
        </w:rPr>
        <w:t xml:space="preserve">, in most respects, strengthened the Freedom of Information Act. </w:t>
      </w:r>
    </w:p>
    <w:p w14:paraId="7B9A057E" w14:textId="77777777" w:rsidR="00647A3E" w:rsidRPr="00856AE1" w:rsidRDefault="00A2025F" w:rsidP="00101F62">
      <w:pPr>
        <w:spacing w:after="0" w:line="240" w:lineRule="auto"/>
        <w:ind w:firstLine="720"/>
        <w:rPr>
          <w:rFonts w:cs="Times New Roman"/>
        </w:rPr>
      </w:pPr>
      <w:r w:rsidRPr="00856AE1">
        <w:rPr>
          <w:rFonts w:cs="Times New Roman"/>
        </w:rPr>
        <w:t>Nonetheless, problems remain. And they are growing.</w:t>
      </w:r>
    </w:p>
    <w:p w14:paraId="67D9A59A" w14:textId="4B4BFA5F" w:rsidR="001F1DC0" w:rsidRPr="00856AE1" w:rsidRDefault="00A2025F" w:rsidP="007F7A56">
      <w:pPr>
        <w:spacing w:after="0" w:line="240" w:lineRule="auto"/>
        <w:ind w:firstLine="720"/>
        <w:rPr>
          <w:rFonts w:cs="Times New Roman"/>
        </w:rPr>
      </w:pPr>
      <w:r w:rsidRPr="00856AE1">
        <w:rPr>
          <w:rFonts w:cs="Times New Roman"/>
        </w:rPr>
        <w:t xml:space="preserve">The act’s deadlines for responses to requests are nearly dead letters, with many agencies having record-high backlogs. Exemptions are being stretched beyond reasonable limits to deny access, and fees appear in many instances to be used – as they were before the 1974 Amendments – to impede release of information. Websites are being taken down and important data no longer collected and made proactively available. The U.S. has withdrawn from the Open Government Partnership and has discontinued internal initiatives to improve transparency, while drastically reducing staff in agency FOIA offices. </w:t>
      </w:r>
    </w:p>
    <w:p w14:paraId="7A80E82C" w14:textId="44995A7B" w:rsidR="00A2025F" w:rsidRDefault="00A2025F" w:rsidP="00101F62">
      <w:pPr>
        <w:spacing w:after="0" w:line="240" w:lineRule="auto"/>
        <w:ind w:firstLine="720"/>
        <w:rPr>
          <w:rFonts w:cs="Times New Roman"/>
        </w:rPr>
      </w:pPr>
      <w:r w:rsidRPr="00856AE1">
        <w:rPr>
          <w:rFonts w:cs="Times New Roman"/>
        </w:rPr>
        <w:t>Congress created and strengthened the FOIA</w:t>
      </w:r>
      <w:r w:rsidR="001F1DC0" w:rsidRPr="00856AE1">
        <w:rPr>
          <w:rFonts w:cs="Times New Roman"/>
        </w:rPr>
        <w:t>, and it did so historically on a bipartisan basis</w:t>
      </w:r>
      <w:r w:rsidRPr="00856AE1">
        <w:rPr>
          <w:rFonts w:cs="Times New Roman"/>
        </w:rPr>
        <w:t xml:space="preserve">. It will be up to Congress </w:t>
      </w:r>
      <w:r w:rsidR="003D683E" w:rsidRPr="00856AE1">
        <w:rPr>
          <w:rFonts w:cs="Times New Roman"/>
        </w:rPr>
        <w:t xml:space="preserve">to step in </w:t>
      </w:r>
      <w:r w:rsidRPr="00856AE1">
        <w:rPr>
          <w:rFonts w:cs="Times New Roman"/>
        </w:rPr>
        <w:t xml:space="preserve">to ensure that the public’s right </w:t>
      </w:r>
      <w:r w:rsidR="00BD6607" w:rsidRPr="00856AE1">
        <w:rPr>
          <w:rFonts w:cs="Times New Roman"/>
        </w:rPr>
        <w:t xml:space="preserve">to know </w:t>
      </w:r>
      <w:r w:rsidRPr="00856AE1">
        <w:rPr>
          <w:rFonts w:cs="Times New Roman"/>
        </w:rPr>
        <w:t xml:space="preserve">does not become </w:t>
      </w:r>
      <w:r w:rsidR="00BD6607" w:rsidRPr="00856AE1">
        <w:rPr>
          <w:rFonts w:cs="Times New Roman"/>
        </w:rPr>
        <w:t xml:space="preserve">just </w:t>
      </w:r>
      <w:r w:rsidRPr="00856AE1">
        <w:rPr>
          <w:rFonts w:cs="Times New Roman"/>
        </w:rPr>
        <w:t>an illusion.</w:t>
      </w:r>
    </w:p>
    <w:p w14:paraId="1F5EDBCA" w14:textId="77777777" w:rsidR="00856AE1" w:rsidRPr="00856AE1" w:rsidRDefault="00856AE1" w:rsidP="00101F62">
      <w:pPr>
        <w:spacing w:after="0" w:line="240" w:lineRule="auto"/>
        <w:ind w:firstLine="720"/>
        <w:rPr>
          <w:rFonts w:cs="Times New Roman"/>
        </w:rPr>
      </w:pPr>
    </w:p>
    <w:p w14:paraId="34D35D5A" w14:textId="5B0DCD1F" w:rsidR="007F7A56" w:rsidRPr="00856AE1" w:rsidRDefault="007F7A56" w:rsidP="00856AE1">
      <w:pPr>
        <w:spacing w:line="259" w:lineRule="auto"/>
        <w:ind w:firstLine="720"/>
        <w:rPr>
          <w:rFonts w:cs="Times New Roman"/>
          <w:i/>
          <w:iCs/>
        </w:rPr>
      </w:pPr>
      <w:r w:rsidRPr="00856AE1">
        <w:rPr>
          <w:rFonts w:cs="Times New Roman"/>
          <w:i/>
          <w:iCs/>
        </w:rPr>
        <w:t xml:space="preserve">Thomas </w:t>
      </w:r>
      <w:r w:rsidR="00DE59C5" w:rsidRPr="00856AE1">
        <w:rPr>
          <w:rFonts w:cs="Times New Roman"/>
          <w:i/>
          <w:iCs/>
        </w:rPr>
        <w:t xml:space="preserve">M. </w:t>
      </w:r>
      <w:r w:rsidRPr="00856AE1">
        <w:rPr>
          <w:rFonts w:cs="Times New Roman"/>
          <w:i/>
          <w:iCs/>
        </w:rPr>
        <w:t>Susman</w:t>
      </w:r>
      <w:r w:rsidR="00DE59C5" w:rsidRPr="00856AE1">
        <w:rPr>
          <w:rFonts w:cs="Times New Roman"/>
          <w:i/>
          <w:iCs/>
        </w:rPr>
        <w:t xml:space="preserve"> is the American Bar Association’s Strategic Advisor for Global Programs and Governmental Affairs</w:t>
      </w:r>
      <w:r w:rsidR="001861D2" w:rsidRPr="00856AE1">
        <w:rPr>
          <w:rFonts w:cs="Times New Roman"/>
          <w:i/>
          <w:iCs/>
        </w:rPr>
        <w:t xml:space="preserve"> and a member of the National Freedom of Information Coalition board.</w:t>
      </w:r>
    </w:p>
    <w:p w14:paraId="308AC522" w14:textId="77777777" w:rsidR="00CF6501" w:rsidRPr="00856AE1" w:rsidRDefault="00CF6501">
      <w:pPr>
        <w:rPr>
          <w:rFonts w:cs="Times New Roman"/>
        </w:rPr>
      </w:pPr>
    </w:p>
    <w:sectPr w:rsidR="00CF6501" w:rsidRPr="00856AE1" w:rsidSect="00A2025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D60B" w14:textId="77777777" w:rsidR="00A13BA9" w:rsidRDefault="00A13BA9">
      <w:pPr>
        <w:spacing w:after="0" w:line="240" w:lineRule="auto"/>
      </w:pPr>
      <w:r>
        <w:separator/>
      </w:r>
    </w:p>
  </w:endnote>
  <w:endnote w:type="continuationSeparator" w:id="0">
    <w:p w14:paraId="21E817E9" w14:textId="77777777" w:rsidR="00A13BA9" w:rsidRDefault="00A1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812735"/>
      <w:docPartObj>
        <w:docPartGallery w:val="Page Numbers (Bottom of Page)"/>
        <w:docPartUnique/>
      </w:docPartObj>
    </w:sdtPr>
    <w:sdtEndPr>
      <w:rPr>
        <w:noProof/>
      </w:rPr>
    </w:sdtEndPr>
    <w:sdtContent>
      <w:p w14:paraId="4C4EC276" w14:textId="77777777" w:rsidR="00A2025F" w:rsidRDefault="00A202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71405" w14:textId="77777777" w:rsidR="00A2025F" w:rsidRDefault="00A2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B088" w14:textId="77777777" w:rsidR="00A13BA9" w:rsidRDefault="00A13BA9">
      <w:pPr>
        <w:spacing w:after="0" w:line="240" w:lineRule="auto"/>
      </w:pPr>
      <w:r>
        <w:separator/>
      </w:r>
    </w:p>
  </w:footnote>
  <w:footnote w:type="continuationSeparator" w:id="0">
    <w:p w14:paraId="516DABF7" w14:textId="77777777" w:rsidR="00A13BA9" w:rsidRDefault="00A13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5F"/>
    <w:rsid w:val="00016FCA"/>
    <w:rsid w:val="00025FC7"/>
    <w:rsid w:val="00087B28"/>
    <w:rsid w:val="00101F62"/>
    <w:rsid w:val="001861D2"/>
    <w:rsid w:val="001E2578"/>
    <w:rsid w:val="001F1DC0"/>
    <w:rsid w:val="0020142A"/>
    <w:rsid w:val="00226058"/>
    <w:rsid w:val="002C032B"/>
    <w:rsid w:val="003505A3"/>
    <w:rsid w:val="003715F8"/>
    <w:rsid w:val="003B28C9"/>
    <w:rsid w:val="003D683E"/>
    <w:rsid w:val="00447A5C"/>
    <w:rsid w:val="00457DE9"/>
    <w:rsid w:val="004A38FA"/>
    <w:rsid w:val="004A5102"/>
    <w:rsid w:val="004C5429"/>
    <w:rsid w:val="00560BA9"/>
    <w:rsid w:val="0056198C"/>
    <w:rsid w:val="00586011"/>
    <w:rsid w:val="00591518"/>
    <w:rsid w:val="005D0E10"/>
    <w:rsid w:val="005D4979"/>
    <w:rsid w:val="006228E4"/>
    <w:rsid w:val="00647A3E"/>
    <w:rsid w:val="00676F7E"/>
    <w:rsid w:val="007F77CD"/>
    <w:rsid w:val="007F7A56"/>
    <w:rsid w:val="00801977"/>
    <w:rsid w:val="00856AE1"/>
    <w:rsid w:val="008F46A5"/>
    <w:rsid w:val="00954C12"/>
    <w:rsid w:val="00983725"/>
    <w:rsid w:val="00A13BA9"/>
    <w:rsid w:val="00A2025F"/>
    <w:rsid w:val="00A65035"/>
    <w:rsid w:val="00A76624"/>
    <w:rsid w:val="00AB6A2F"/>
    <w:rsid w:val="00AE245A"/>
    <w:rsid w:val="00B46975"/>
    <w:rsid w:val="00BD6607"/>
    <w:rsid w:val="00BE04EB"/>
    <w:rsid w:val="00BE419D"/>
    <w:rsid w:val="00C82CEE"/>
    <w:rsid w:val="00C83A63"/>
    <w:rsid w:val="00CF6501"/>
    <w:rsid w:val="00D00691"/>
    <w:rsid w:val="00D902E7"/>
    <w:rsid w:val="00DB48D0"/>
    <w:rsid w:val="00DB6ED7"/>
    <w:rsid w:val="00DE59C5"/>
    <w:rsid w:val="00E6362D"/>
    <w:rsid w:val="00E727A0"/>
    <w:rsid w:val="00E97FD6"/>
    <w:rsid w:val="00EE7959"/>
    <w:rsid w:val="00F1439C"/>
    <w:rsid w:val="00F35963"/>
    <w:rsid w:val="00F51CE7"/>
    <w:rsid w:val="00FC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D26C"/>
  <w15:chartTrackingRefBased/>
  <w15:docId w15:val="{BD88F7AA-EE8D-47C9-AE28-62EA6184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25F"/>
    <w:rPr>
      <w:rFonts w:eastAsiaTheme="majorEastAsia" w:cstheme="majorBidi"/>
      <w:color w:val="272727" w:themeColor="text1" w:themeTint="D8"/>
    </w:rPr>
  </w:style>
  <w:style w:type="paragraph" w:styleId="Title">
    <w:name w:val="Title"/>
    <w:basedOn w:val="Normal"/>
    <w:next w:val="Normal"/>
    <w:link w:val="TitleChar"/>
    <w:uiPriority w:val="10"/>
    <w:qFormat/>
    <w:rsid w:val="00A20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25F"/>
    <w:pPr>
      <w:spacing w:before="160"/>
      <w:jc w:val="center"/>
    </w:pPr>
    <w:rPr>
      <w:i/>
      <w:iCs/>
      <w:color w:val="404040" w:themeColor="text1" w:themeTint="BF"/>
    </w:rPr>
  </w:style>
  <w:style w:type="character" w:customStyle="1" w:styleId="QuoteChar">
    <w:name w:val="Quote Char"/>
    <w:basedOn w:val="DefaultParagraphFont"/>
    <w:link w:val="Quote"/>
    <w:uiPriority w:val="29"/>
    <w:rsid w:val="00A2025F"/>
    <w:rPr>
      <w:i/>
      <w:iCs/>
      <w:color w:val="404040" w:themeColor="text1" w:themeTint="BF"/>
    </w:rPr>
  </w:style>
  <w:style w:type="paragraph" w:styleId="ListParagraph">
    <w:name w:val="List Paragraph"/>
    <w:basedOn w:val="Normal"/>
    <w:uiPriority w:val="34"/>
    <w:qFormat/>
    <w:rsid w:val="00A2025F"/>
    <w:pPr>
      <w:ind w:left="720"/>
      <w:contextualSpacing/>
    </w:pPr>
  </w:style>
  <w:style w:type="character" w:styleId="IntenseEmphasis">
    <w:name w:val="Intense Emphasis"/>
    <w:basedOn w:val="DefaultParagraphFont"/>
    <w:uiPriority w:val="21"/>
    <w:qFormat/>
    <w:rsid w:val="00A2025F"/>
    <w:rPr>
      <w:i/>
      <w:iCs/>
      <w:color w:val="0F4761" w:themeColor="accent1" w:themeShade="BF"/>
    </w:rPr>
  </w:style>
  <w:style w:type="paragraph" w:styleId="IntenseQuote">
    <w:name w:val="Intense Quote"/>
    <w:basedOn w:val="Normal"/>
    <w:next w:val="Normal"/>
    <w:link w:val="IntenseQuoteChar"/>
    <w:uiPriority w:val="30"/>
    <w:qFormat/>
    <w:rsid w:val="00A2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5F"/>
    <w:rPr>
      <w:i/>
      <w:iCs/>
      <w:color w:val="0F4761" w:themeColor="accent1" w:themeShade="BF"/>
    </w:rPr>
  </w:style>
  <w:style w:type="character" w:styleId="IntenseReference">
    <w:name w:val="Intense Reference"/>
    <w:basedOn w:val="DefaultParagraphFont"/>
    <w:uiPriority w:val="32"/>
    <w:qFormat/>
    <w:rsid w:val="00A2025F"/>
    <w:rPr>
      <w:b/>
      <w:bCs/>
      <w:smallCaps/>
      <w:color w:val="0F4761" w:themeColor="accent1" w:themeShade="BF"/>
      <w:spacing w:val="5"/>
    </w:rPr>
  </w:style>
  <w:style w:type="paragraph" w:styleId="Footer">
    <w:name w:val="footer"/>
    <w:basedOn w:val="Normal"/>
    <w:link w:val="FooterChar"/>
    <w:uiPriority w:val="99"/>
    <w:unhideWhenUsed/>
    <w:rsid w:val="00A2025F"/>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A2025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9c0a601-a364-4f73-8153-2fa102404aa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1F7FA03D74A428EDE6F116CCC04C4" ma:contentTypeVersion="19" ma:contentTypeDescription="Create a new document." ma:contentTypeScope="" ma:versionID="cb810ce9b80ea748aa7d8b9b881b3404">
  <xsd:schema xmlns:xsd="http://www.w3.org/2001/XMLSchema" xmlns:xs="http://www.w3.org/2001/XMLSchema" xmlns:p="http://schemas.microsoft.com/office/2006/metadata/properties" xmlns:ns1="http://schemas.microsoft.com/sharepoint/v3" xmlns:ns3="b9c0a601-a364-4f73-8153-2fa102404aa9" xmlns:ns4="f6c5ff81-275e-4b19-a279-425e61c487a5" targetNamespace="http://schemas.microsoft.com/office/2006/metadata/properties" ma:root="true" ma:fieldsID="492488eb7a47a32a536b214a6d3a5c5f" ns1:_="" ns3:_="" ns4:_="">
    <xsd:import namespace="http://schemas.microsoft.com/sharepoint/v3"/>
    <xsd:import namespace="b9c0a601-a364-4f73-8153-2fa102404aa9"/>
    <xsd:import namespace="f6c5ff81-275e-4b19-a279-425e61c487a5"/>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0a601-a364-4f73-8153-2fa102404a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ff81-275e-4b19-a279-425e61c487a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754E9-2BB0-4997-9FA5-28E7D1A51C00}">
  <ds:schemaRefs>
    <ds:schemaRef ds:uri="http://schemas.microsoft.com/office/2006/metadata/properties"/>
    <ds:schemaRef ds:uri="http://schemas.microsoft.com/office/infopath/2007/PartnerControls"/>
    <ds:schemaRef ds:uri="http://schemas.microsoft.com/sharepoint/v3"/>
    <ds:schemaRef ds:uri="b9c0a601-a364-4f73-8153-2fa102404aa9"/>
  </ds:schemaRefs>
</ds:datastoreItem>
</file>

<file path=customXml/itemProps2.xml><?xml version="1.0" encoding="utf-8"?>
<ds:datastoreItem xmlns:ds="http://schemas.openxmlformats.org/officeDocument/2006/customXml" ds:itemID="{31C27309-1DB3-41BC-AE03-46E22A3678BA}">
  <ds:schemaRefs>
    <ds:schemaRef ds:uri="http://schemas.microsoft.com/sharepoint/v3/contenttype/forms"/>
  </ds:schemaRefs>
</ds:datastoreItem>
</file>

<file path=customXml/itemProps3.xml><?xml version="1.0" encoding="utf-8"?>
<ds:datastoreItem xmlns:ds="http://schemas.openxmlformats.org/officeDocument/2006/customXml" ds:itemID="{57047137-11AE-4904-A887-38FE51CB4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0a601-a364-4f73-8153-2fa102404aa9"/>
    <ds:schemaRef ds:uri="f6c5ff81-275e-4b19-a279-425e61c4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Susman</dc:creator>
  <cp:keywords/>
  <dc:description/>
  <cp:lastModifiedBy>Cuillier, David</cp:lastModifiedBy>
  <cp:revision>48</cp:revision>
  <dcterms:created xsi:type="dcterms:W3CDTF">2026-02-13T17:41:00Z</dcterms:created>
  <dcterms:modified xsi:type="dcterms:W3CDTF">2026-02-23T11:07:00Z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0x010100D6F1F7FA03D74A428EDE6F116CCC04C4</vt:lpwstr>
  </property>
</Properties>
</file>