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AE6B" w14:textId="0A2D51FE" w:rsidR="005A2E3C" w:rsidRPr="00D2732A" w:rsidRDefault="00436982" w:rsidP="00436982">
      <w:pPr>
        <w:pStyle w:val="NoSpacing"/>
        <w:rPr>
          <w:rFonts w:ascii="Times New Roman" w:hAnsi="Times New Roman" w:cs="Times New Roman"/>
          <w:b/>
          <w:bCs/>
        </w:rPr>
      </w:pPr>
      <w:r w:rsidRPr="00D2732A">
        <w:rPr>
          <w:rFonts w:ascii="Times New Roman" w:hAnsi="Times New Roman" w:cs="Times New Roman"/>
          <w:b/>
          <w:bCs/>
        </w:rPr>
        <w:t>Megan Rhyne</w:t>
      </w:r>
      <w:r w:rsidR="00D2732A" w:rsidRPr="00D2732A">
        <w:rPr>
          <w:rFonts w:ascii="Times New Roman" w:hAnsi="Times New Roman" w:cs="Times New Roman"/>
          <w:b/>
          <w:bCs/>
        </w:rPr>
        <w:t>, executive director</w:t>
      </w:r>
    </w:p>
    <w:p w14:paraId="56CAF7A2" w14:textId="61A5D1F0" w:rsidR="00D2732A" w:rsidRPr="00D2732A" w:rsidRDefault="00D2732A" w:rsidP="00436982">
      <w:pPr>
        <w:pStyle w:val="NoSpacing"/>
        <w:rPr>
          <w:rFonts w:ascii="Times New Roman" w:hAnsi="Times New Roman" w:cs="Times New Roman"/>
          <w:b/>
          <w:bCs/>
        </w:rPr>
      </w:pPr>
      <w:r w:rsidRPr="00D2732A">
        <w:rPr>
          <w:rFonts w:ascii="Times New Roman" w:hAnsi="Times New Roman" w:cs="Times New Roman"/>
          <w:b/>
          <w:bCs/>
        </w:rPr>
        <w:t>Virginia Coalition for Open Government</w:t>
      </w:r>
    </w:p>
    <w:p w14:paraId="6F8B0D40" w14:textId="16C6775E" w:rsidR="00D2732A" w:rsidRPr="00D2732A" w:rsidRDefault="00D2732A" w:rsidP="00436982">
      <w:pPr>
        <w:pStyle w:val="NoSpacing"/>
        <w:rPr>
          <w:rFonts w:ascii="Times New Roman" w:hAnsi="Times New Roman" w:cs="Times New Roman"/>
          <w:b/>
          <w:bCs/>
        </w:rPr>
      </w:pPr>
      <w:r w:rsidRPr="00D2732A">
        <w:rPr>
          <w:rFonts w:ascii="Times New Roman" w:hAnsi="Times New Roman" w:cs="Times New Roman"/>
          <w:b/>
          <w:bCs/>
        </w:rPr>
        <w:t>For release March 16-22, 2025</w:t>
      </w:r>
      <w:r w:rsidR="00953FB8">
        <w:rPr>
          <w:rFonts w:ascii="Times New Roman" w:hAnsi="Times New Roman" w:cs="Times New Roman"/>
          <w:b/>
          <w:bCs/>
        </w:rPr>
        <w:t>; free to publish and disseminate</w:t>
      </w:r>
    </w:p>
    <w:p w14:paraId="08412609" w14:textId="77777777" w:rsidR="00D2732A" w:rsidRDefault="00D2732A" w:rsidP="00436982">
      <w:pPr>
        <w:pStyle w:val="NoSpacing"/>
        <w:rPr>
          <w:rFonts w:ascii="Times New Roman" w:hAnsi="Times New Roman" w:cs="Times New Roman"/>
        </w:rPr>
      </w:pPr>
    </w:p>
    <w:p w14:paraId="0191A11B" w14:textId="21741158" w:rsidR="00252B9A" w:rsidRPr="00252B9A" w:rsidRDefault="00252B9A" w:rsidP="00252B9A">
      <w:pPr>
        <w:pStyle w:val="NoSpacing"/>
        <w:jc w:val="center"/>
        <w:rPr>
          <w:rFonts w:ascii="Times New Roman" w:hAnsi="Times New Roman" w:cs="Times New Roman"/>
          <w:b/>
          <w:bCs/>
        </w:rPr>
      </w:pPr>
      <w:r>
        <w:rPr>
          <w:rFonts w:ascii="Times New Roman" w:hAnsi="Times New Roman" w:cs="Times New Roman"/>
          <w:b/>
          <w:bCs/>
        </w:rPr>
        <w:t>States of Denial: G</w:t>
      </w:r>
      <w:r w:rsidRPr="00252B9A">
        <w:rPr>
          <w:rFonts w:ascii="Times New Roman" w:hAnsi="Times New Roman" w:cs="Times New Roman"/>
          <w:b/>
          <w:bCs/>
        </w:rPr>
        <w:t>overnment transparency spotty</w:t>
      </w:r>
      <w:r>
        <w:rPr>
          <w:rFonts w:ascii="Times New Roman" w:hAnsi="Times New Roman" w:cs="Times New Roman"/>
          <w:b/>
          <w:bCs/>
        </w:rPr>
        <w:t xml:space="preserve"> in the states, and worsening</w:t>
      </w:r>
    </w:p>
    <w:p w14:paraId="763F900E" w14:textId="77777777" w:rsidR="00D2732A" w:rsidRPr="00514515" w:rsidRDefault="00D2732A" w:rsidP="00436982">
      <w:pPr>
        <w:pStyle w:val="NoSpacing"/>
        <w:rPr>
          <w:rFonts w:ascii="Times New Roman" w:hAnsi="Times New Roman" w:cs="Times New Roman"/>
        </w:rPr>
      </w:pPr>
    </w:p>
    <w:p w14:paraId="0F810226" w14:textId="77777777" w:rsidR="00D2732A" w:rsidRDefault="00436982" w:rsidP="00514515">
      <w:pPr>
        <w:pStyle w:val="NoSpacing"/>
        <w:ind w:firstLine="720"/>
        <w:rPr>
          <w:rFonts w:ascii="Times New Roman" w:hAnsi="Times New Roman" w:cs="Times New Roman"/>
        </w:rPr>
      </w:pPr>
      <w:r w:rsidRPr="00514515">
        <w:rPr>
          <w:rFonts w:ascii="Times New Roman" w:hAnsi="Times New Roman" w:cs="Times New Roman"/>
        </w:rPr>
        <w:t>As the director of the Virginia Coalition for Open Government – a 29-year-old nonpartisan, nonprofit devoted to helping the public navigate the ins and outs of access to state and local government records and meetings – I’m often asked which state has the best open records or open meetings law.</w:t>
      </w:r>
    </w:p>
    <w:p w14:paraId="36CA87EF" w14:textId="77777777" w:rsidR="00D2732A" w:rsidRDefault="00436982" w:rsidP="00514515">
      <w:pPr>
        <w:pStyle w:val="NoSpacing"/>
        <w:ind w:firstLine="720"/>
        <w:rPr>
          <w:rFonts w:ascii="Times New Roman" w:hAnsi="Times New Roman" w:cs="Times New Roman"/>
        </w:rPr>
      </w:pPr>
      <w:r w:rsidRPr="00514515">
        <w:rPr>
          <w:rFonts w:ascii="Times New Roman" w:hAnsi="Times New Roman" w:cs="Times New Roman"/>
        </w:rPr>
        <w:t>It’s a fool’s gambit to give a conclusive answer.</w:t>
      </w:r>
    </w:p>
    <w:p w14:paraId="01A51133" w14:textId="12F0B132"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The words on the page of any given state law may look fine. But those words can be stretched to the point of breaking by some local government, school district or state agency. Meanwhile, just one city over, or at another agency even within the same building, those words may be applied within both the letter and the spirit of the law.</w:t>
      </w:r>
    </w:p>
    <w:p w14:paraId="349185D4"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State by state. Locality by locality. It’s going to be different.</w:t>
      </w:r>
    </w:p>
    <w:p w14:paraId="090D4FF6"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Nonetheless, regardless of the strengths or weaknesses of each state’s laws, there are a few challenges every state faces.</w:t>
      </w:r>
    </w:p>
    <w:p w14:paraId="38659ADB"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To start at the very top, the constant drama that characterizes our national political scenes sucks the oxygen out of state transparency efforts. Coalition leaders like me can wave flags, blow whistles, or yell at the top of our lungs, but we are all too often drowned out by the din of partisan rancor at the federal level.</w:t>
      </w:r>
    </w:p>
    <w:p w14:paraId="714E1214" w14:textId="494C2115"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So</w:t>
      </w:r>
      <w:r w:rsidR="00514515">
        <w:rPr>
          <w:rFonts w:ascii="Times New Roman" w:hAnsi="Times New Roman" w:cs="Times New Roman"/>
        </w:rPr>
        <w:t>,</w:t>
      </w:r>
      <w:r w:rsidRPr="00514515">
        <w:rPr>
          <w:rFonts w:ascii="Times New Roman" w:hAnsi="Times New Roman" w:cs="Times New Roman"/>
        </w:rPr>
        <w:t xml:space="preserve"> there’s an overarching climate state open-government advocates must overcome. But there are specific state-wide threats we are all dealing with right now.</w:t>
      </w:r>
    </w:p>
    <w:p w14:paraId="56DD383C"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b/>
          <w:bCs/>
        </w:rPr>
        <w:t>The cost of obtaining public records</w:t>
      </w:r>
      <w:r w:rsidRPr="00514515">
        <w:rPr>
          <w:rFonts w:ascii="Times New Roman" w:hAnsi="Times New Roman" w:cs="Times New Roman"/>
        </w:rPr>
        <w:t xml:space="preserve"> varies by state, with charges for materials like paper and flash drives widely allowed. However, states differ on fees for search, review, or redaction time. No perfect fee statute exists, though, because provisions are often manipulated. The sad reality is that fees are used as a deterrent: If we charge enough, they will go away. This interferes with journalists’ ability to get records they need for reporting, and it means people of limited means are priced out of their ability to hold their government accountable.</w:t>
      </w:r>
    </w:p>
    <w:p w14:paraId="7F186599"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 xml:space="preserve">High fees are often justified by governmental bodies by what they see as a legion of </w:t>
      </w:r>
      <w:r w:rsidRPr="00514515">
        <w:rPr>
          <w:rFonts w:ascii="Times New Roman" w:hAnsi="Times New Roman" w:cs="Times New Roman"/>
          <w:b/>
          <w:bCs/>
        </w:rPr>
        <w:t>“vexatious requesters.”</w:t>
      </w:r>
      <w:r w:rsidRPr="00514515">
        <w:rPr>
          <w:rFonts w:ascii="Times New Roman" w:hAnsi="Times New Roman" w:cs="Times New Roman"/>
        </w:rPr>
        <w:t xml:space="preserve"> These are people who bombard public bodies with records requests just to throw sand in the gears of government operations. Some states have already put limits on how many requests someone can file or under what circumstances, and many other states are trying.</w:t>
      </w:r>
    </w:p>
    <w:p w14:paraId="72E224FD"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 xml:space="preserve">Disappointingly, there are bad actors, but what is driving many of these governmental bodies across the country to paint requestors as vexatious is the sheer amount of records that are generated even for a relatively simple request. </w:t>
      </w:r>
      <w:r w:rsidRPr="00514515">
        <w:rPr>
          <w:rFonts w:ascii="Times New Roman" w:hAnsi="Times New Roman" w:cs="Times New Roman"/>
          <w:b/>
          <w:bCs/>
        </w:rPr>
        <w:t>We are all drowning in email.</w:t>
      </w:r>
      <w:r w:rsidRPr="00514515">
        <w:rPr>
          <w:rFonts w:ascii="Times New Roman" w:hAnsi="Times New Roman" w:cs="Times New Roman"/>
        </w:rPr>
        <w:t xml:space="preserve"> We use email for everything, we attach things, we “CC” everyone or “reply all,” we create long email chains that quote and requote the previous message. Even for a narrow period of time or for a limited number of email inboxes, the number of potentially responsive records that must be combed through is immense.</w:t>
      </w:r>
    </w:p>
    <w:p w14:paraId="0F5A511E"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 xml:space="preserve">Two vexatious issues plaguing public meetings in every state are </w:t>
      </w:r>
      <w:r w:rsidRPr="00514515">
        <w:rPr>
          <w:rFonts w:ascii="Times New Roman" w:hAnsi="Times New Roman" w:cs="Times New Roman"/>
          <w:b/>
          <w:bCs/>
        </w:rPr>
        <w:t>public comment periods</w:t>
      </w:r>
      <w:r w:rsidRPr="00514515">
        <w:rPr>
          <w:rFonts w:ascii="Times New Roman" w:hAnsi="Times New Roman" w:cs="Times New Roman"/>
        </w:rPr>
        <w:t xml:space="preserve"> and </w:t>
      </w:r>
      <w:r w:rsidRPr="00514515">
        <w:rPr>
          <w:rFonts w:ascii="Times New Roman" w:hAnsi="Times New Roman" w:cs="Times New Roman"/>
          <w:b/>
          <w:bCs/>
        </w:rPr>
        <w:t>electronic meetings</w:t>
      </w:r>
      <w:r w:rsidRPr="00514515">
        <w:rPr>
          <w:rFonts w:ascii="Times New Roman" w:hAnsi="Times New Roman" w:cs="Times New Roman"/>
        </w:rPr>
        <w:t xml:space="preserve">. Comment periods – with their limited public forum First Amendment implications – are often not even a part of a state’s open meetings law, but we’ve all seen videos of the vitriol spewed by speakers on the one hand, to citizens being manhandled out </w:t>
      </w:r>
      <w:r w:rsidRPr="00514515">
        <w:rPr>
          <w:rFonts w:ascii="Times New Roman" w:hAnsi="Times New Roman" w:cs="Times New Roman"/>
        </w:rPr>
        <w:lastRenderedPageBreak/>
        <w:t>of a meeting on the other. State open-government coalitions spend a lot of their time explaining what their law and the constitution say about public comment periods.</w:t>
      </w:r>
    </w:p>
    <w:p w14:paraId="26FEA8C0"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During COVID, we all learned that meetings could be rigged up to ensure the public got to observe and participate in virtual meetings. After COVID, it seems that many governmental bodies forgot. While members of councils, commissions and boards fight for their own right to participate remotely, they have balked at suggestions that they give the public that same right to observe and/or participate via Zoom or some alternative platform.</w:t>
      </w:r>
    </w:p>
    <w:p w14:paraId="1AABAD83" w14:textId="77777777"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 xml:space="preserve">Some of these challenges are intentional obstacles thrown in the way of the media and the public to prevent them from knowing too much. But some are the product of </w:t>
      </w:r>
      <w:r w:rsidRPr="00514515">
        <w:rPr>
          <w:rFonts w:ascii="Times New Roman" w:hAnsi="Times New Roman" w:cs="Times New Roman"/>
          <w:b/>
          <w:bCs/>
        </w:rPr>
        <w:t>inadequate training</w:t>
      </w:r>
      <w:r w:rsidRPr="00514515">
        <w:rPr>
          <w:rFonts w:ascii="Times New Roman" w:hAnsi="Times New Roman" w:cs="Times New Roman"/>
        </w:rPr>
        <w:t>. Even states with mandated training struggle with scofflaws and high turnover. Training, too often, also comes from sources that encourage a presumed-closed mindset instead of a presumed-open one. </w:t>
      </w:r>
    </w:p>
    <w:p w14:paraId="4534ADF2" w14:textId="77777777" w:rsidR="00D2732A" w:rsidRDefault="00436982" w:rsidP="00514515">
      <w:pPr>
        <w:pStyle w:val="NoSpacing"/>
        <w:ind w:firstLine="720"/>
        <w:rPr>
          <w:rFonts w:ascii="Times New Roman" w:hAnsi="Times New Roman" w:cs="Times New Roman"/>
        </w:rPr>
      </w:pPr>
      <w:r w:rsidRPr="00514515">
        <w:rPr>
          <w:rFonts w:ascii="Times New Roman" w:hAnsi="Times New Roman" w:cs="Times New Roman"/>
        </w:rPr>
        <w:t xml:space="preserve">There are plenty of other areas we all struggle with right now: </w:t>
      </w:r>
      <w:r w:rsidRPr="00514515">
        <w:rPr>
          <w:rFonts w:ascii="Times New Roman" w:hAnsi="Times New Roman" w:cs="Times New Roman"/>
          <w:b/>
          <w:bCs/>
        </w:rPr>
        <w:t>police accountability, economic development, disappearing messaging apps, lack of enforcement mechanisms, underutilization of technology</w:t>
      </w:r>
      <w:r w:rsidRPr="00514515">
        <w:rPr>
          <w:rFonts w:ascii="Times New Roman" w:hAnsi="Times New Roman" w:cs="Times New Roman"/>
        </w:rPr>
        <w:t>, and on and on and on.</w:t>
      </w:r>
    </w:p>
    <w:p w14:paraId="04073E54" w14:textId="74C85A14" w:rsidR="00436982" w:rsidRPr="00514515" w:rsidRDefault="00436982" w:rsidP="00514515">
      <w:pPr>
        <w:pStyle w:val="NoSpacing"/>
        <w:ind w:firstLine="720"/>
        <w:rPr>
          <w:rFonts w:ascii="Times New Roman" w:hAnsi="Times New Roman" w:cs="Times New Roman"/>
        </w:rPr>
      </w:pPr>
      <w:r w:rsidRPr="00514515">
        <w:rPr>
          <w:rFonts w:ascii="Times New Roman" w:hAnsi="Times New Roman" w:cs="Times New Roman"/>
        </w:rPr>
        <w:t>If state open-government coalition leaders have one thing to be thankful for it’s that they will always have work to do.</w:t>
      </w:r>
    </w:p>
    <w:p w14:paraId="44C7126A" w14:textId="280008D1" w:rsidR="00D2732A" w:rsidRPr="00D2732A" w:rsidRDefault="00D2732A" w:rsidP="00D2732A">
      <w:pPr>
        <w:pStyle w:val="NoSpacing"/>
        <w:ind w:firstLine="720"/>
        <w:rPr>
          <w:rFonts w:ascii="Times New Roman" w:hAnsi="Times New Roman" w:cs="Times New Roman"/>
          <w:i/>
          <w:iCs/>
        </w:rPr>
      </w:pPr>
      <w:r w:rsidRPr="00D2732A">
        <w:rPr>
          <w:rFonts w:ascii="Times New Roman" w:hAnsi="Times New Roman" w:cs="Times New Roman"/>
          <w:i/>
          <w:iCs/>
        </w:rPr>
        <w:t xml:space="preserve">Megan Rhyne has been the executive director of the </w:t>
      </w:r>
      <w:hyperlink r:id="rId4" w:history="1">
        <w:r w:rsidRPr="00D2732A">
          <w:rPr>
            <w:rStyle w:val="Hyperlink"/>
            <w:rFonts w:ascii="Times New Roman" w:hAnsi="Times New Roman" w:cs="Times New Roman"/>
            <w:i/>
            <w:iCs/>
            <w:u w:val="none"/>
          </w:rPr>
          <w:t>Virginia Coalition for Open Government</w:t>
        </w:r>
      </w:hyperlink>
      <w:r w:rsidRPr="00D2732A">
        <w:rPr>
          <w:rFonts w:ascii="Times New Roman" w:hAnsi="Times New Roman" w:cs="Times New Roman"/>
          <w:i/>
          <w:iCs/>
        </w:rPr>
        <w:t xml:space="preserve"> since 2008 and worked with the organization for 10 years prior to that. She is also the part-time administrator for the </w:t>
      </w:r>
      <w:hyperlink r:id="rId5" w:history="1">
        <w:r w:rsidRPr="00D2732A">
          <w:rPr>
            <w:rStyle w:val="Hyperlink"/>
            <w:rFonts w:ascii="Times New Roman" w:hAnsi="Times New Roman" w:cs="Times New Roman"/>
            <w:i/>
            <w:iCs/>
            <w:u w:val="none"/>
          </w:rPr>
          <w:t>National Freedom of Information Coalition</w:t>
        </w:r>
      </w:hyperlink>
      <w:r w:rsidRPr="00D2732A">
        <w:rPr>
          <w:rFonts w:ascii="Times New Roman" w:hAnsi="Times New Roman" w:cs="Times New Roman"/>
          <w:i/>
          <w:iCs/>
        </w:rPr>
        <w:t>.</w:t>
      </w:r>
      <w:r w:rsidR="00644D3B">
        <w:rPr>
          <w:rFonts w:ascii="Times New Roman" w:hAnsi="Times New Roman" w:cs="Times New Roman"/>
          <w:i/>
          <w:iCs/>
        </w:rPr>
        <w:t xml:space="preserve"> She can be reached at </w:t>
      </w:r>
      <w:hyperlink r:id="rId6" w:history="1">
        <w:r w:rsidR="00644D3B" w:rsidRPr="009954EE">
          <w:rPr>
            <w:rStyle w:val="Hyperlink"/>
            <w:rFonts w:ascii="Times New Roman" w:hAnsi="Times New Roman" w:cs="Times New Roman"/>
            <w:i/>
            <w:iCs/>
          </w:rPr>
          <w:t>mrhyne@nfoic.org</w:t>
        </w:r>
      </w:hyperlink>
      <w:r w:rsidR="00644D3B">
        <w:rPr>
          <w:rFonts w:ascii="Times New Roman" w:hAnsi="Times New Roman" w:cs="Times New Roman"/>
          <w:i/>
          <w:iCs/>
        </w:rPr>
        <w:t xml:space="preserve">. </w:t>
      </w:r>
    </w:p>
    <w:p w14:paraId="4A389C44" w14:textId="24EEC414" w:rsidR="00436982" w:rsidRPr="00514515" w:rsidRDefault="00436982" w:rsidP="00436982">
      <w:pPr>
        <w:pStyle w:val="NoSpacing"/>
        <w:rPr>
          <w:rFonts w:ascii="Times New Roman" w:hAnsi="Times New Roman" w:cs="Times New Roman"/>
        </w:rPr>
      </w:pPr>
      <w:r w:rsidRPr="00514515">
        <w:rPr>
          <w:rFonts w:ascii="Times New Roman" w:hAnsi="Times New Roman" w:cs="Times New Roman"/>
        </w:rPr>
        <w:br/>
      </w:r>
    </w:p>
    <w:sectPr w:rsidR="00436982" w:rsidRPr="0051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3C"/>
    <w:rsid w:val="001B6348"/>
    <w:rsid w:val="00252B9A"/>
    <w:rsid w:val="00436982"/>
    <w:rsid w:val="00514515"/>
    <w:rsid w:val="005A2E3C"/>
    <w:rsid w:val="00644D3B"/>
    <w:rsid w:val="0075481F"/>
    <w:rsid w:val="00953FB8"/>
    <w:rsid w:val="009B3A31"/>
    <w:rsid w:val="00D2732A"/>
    <w:rsid w:val="00EC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91DF"/>
  <w15:chartTrackingRefBased/>
  <w15:docId w15:val="{5C3639B4-6939-41E5-AC8C-1C222DE9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E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2E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2E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2E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2E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2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E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2E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2E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2E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2E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2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E3C"/>
    <w:rPr>
      <w:rFonts w:eastAsiaTheme="majorEastAsia" w:cstheme="majorBidi"/>
      <w:color w:val="272727" w:themeColor="text1" w:themeTint="D8"/>
    </w:rPr>
  </w:style>
  <w:style w:type="paragraph" w:styleId="Title">
    <w:name w:val="Title"/>
    <w:basedOn w:val="Normal"/>
    <w:next w:val="Normal"/>
    <w:link w:val="TitleChar"/>
    <w:uiPriority w:val="10"/>
    <w:qFormat/>
    <w:rsid w:val="005A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E3C"/>
    <w:pPr>
      <w:spacing w:before="160"/>
      <w:jc w:val="center"/>
    </w:pPr>
    <w:rPr>
      <w:i/>
      <w:iCs/>
      <w:color w:val="404040" w:themeColor="text1" w:themeTint="BF"/>
    </w:rPr>
  </w:style>
  <w:style w:type="character" w:customStyle="1" w:styleId="QuoteChar">
    <w:name w:val="Quote Char"/>
    <w:basedOn w:val="DefaultParagraphFont"/>
    <w:link w:val="Quote"/>
    <w:uiPriority w:val="29"/>
    <w:rsid w:val="005A2E3C"/>
    <w:rPr>
      <w:i/>
      <w:iCs/>
      <w:color w:val="404040" w:themeColor="text1" w:themeTint="BF"/>
    </w:rPr>
  </w:style>
  <w:style w:type="paragraph" w:styleId="ListParagraph">
    <w:name w:val="List Paragraph"/>
    <w:basedOn w:val="Normal"/>
    <w:uiPriority w:val="34"/>
    <w:qFormat/>
    <w:rsid w:val="005A2E3C"/>
    <w:pPr>
      <w:ind w:left="720"/>
      <w:contextualSpacing/>
    </w:pPr>
  </w:style>
  <w:style w:type="character" w:styleId="IntenseEmphasis">
    <w:name w:val="Intense Emphasis"/>
    <w:basedOn w:val="DefaultParagraphFont"/>
    <w:uiPriority w:val="21"/>
    <w:qFormat/>
    <w:rsid w:val="005A2E3C"/>
    <w:rPr>
      <w:i/>
      <w:iCs/>
      <w:color w:val="2F5496" w:themeColor="accent1" w:themeShade="BF"/>
    </w:rPr>
  </w:style>
  <w:style w:type="paragraph" w:styleId="IntenseQuote">
    <w:name w:val="Intense Quote"/>
    <w:basedOn w:val="Normal"/>
    <w:next w:val="Normal"/>
    <w:link w:val="IntenseQuoteChar"/>
    <w:uiPriority w:val="30"/>
    <w:qFormat/>
    <w:rsid w:val="005A2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2E3C"/>
    <w:rPr>
      <w:i/>
      <w:iCs/>
      <w:color w:val="2F5496" w:themeColor="accent1" w:themeShade="BF"/>
    </w:rPr>
  </w:style>
  <w:style w:type="character" w:styleId="IntenseReference">
    <w:name w:val="Intense Reference"/>
    <w:basedOn w:val="DefaultParagraphFont"/>
    <w:uiPriority w:val="32"/>
    <w:qFormat/>
    <w:rsid w:val="005A2E3C"/>
    <w:rPr>
      <w:b/>
      <w:bCs/>
      <w:smallCaps/>
      <w:color w:val="2F5496" w:themeColor="accent1" w:themeShade="BF"/>
      <w:spacing w:val="5"/>
    </w:rPr>
  </w:style>
  <w:style w:type="paragraph" w:styleId="NoSpacing">
    <w:name w:val="No Spacing"/>
    <w:uiPriority w:val="1"/>
    <w:qFormat/>
    <w:rsid w:val="00436982"/>
    <w:pPr>
      <w:spacing w:after="0" w:line="240" w:lineRule="auto"/>
    </w:pPr>
  </w:style>
  <w:style w:type="character" w:styleId="Hyperlink">
    <w:name w:val="Hyperlink"/>
    <w:basedOn w:val="DefaultParagraphFont"/>
    <w:uiPriority w:val="99"/>
    <w:unhideWhenUsed/>
    <w:rsid w:val="00D2732A"/>
    <w:rPr>
      <w:color w:val="0563C1" w:themeColor="hyperlink"/>
      <w:u w:val="single"/>
    </w:rPr>
  </w:style>
  <w:style w:type="character" w:styleId="UnresolvedMention">
    <w:name w:val="Unresolved Mention"/>
    <w:basedOn w:val="DefaultParagraphFont"/>
    <w:uiPriority w:val="99"/>
    <w:semiHidden/>
    <w:unhideWhenUsed/>
    <w:rsid w:val="00D27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26490">
      <w:bodyDiv w:val="1"/>
      <w:marLeft w:val="0"/>
      <w:marRight w:val="0"/>
      <w:marTop w:val="0"/>
      <w:marBottom w:val="0"/>
      <w:divBdr>
        <w:top w:val="none" w:sz="0" w:space="0" w:color="auto"/>
        <w:left w:val="none" w:sz="0" w:space="0" w:color="auto"/>
        <w:bottom w:val="none" w:sz="0" w:space="0" w:color="auto"/>
        <w:right w:val="none" w:sz="0" w:space="0" w:color="auto"/>
      </w:divBdr>
    </w:div>
    <w:div w:id="1452702039">
      <w:bodyDiv w:val="1"/>
      <w:marLeft w:val="0"/>
      <w:marRight w:val="0"/>
      <w:marTop w:val="0"/>
      <w:marBottom w:val="0"/>
      <w:divBdr>
        <w:top w:val="none" w:sz="0" w:space="0" w:color="auto"/>
        <w:left w:val="none" w:sz="0" w:space="0" w:color="auto"/>
        <w:bottom w:val="none" w:sz="0" w:space="0" w:color="auto"/>
        <w:right w:val="none" w:sz="0" w:space="0" w:color="auto"/>
      </w:divBdr>
    </w:div>
    <w:div w:id="2019387058">
      <w:bodyDiv w:val="1"/>
      <w:marLeft w:val="0"/>
      <w:marRight w:val="0"/>
      <w:marTop w:val="0"/>
      <w:marBottom w:val="0"/>
      <w:divBdr>
        <w:top w:val="none" w:sz="0" w:space="0" w:color="auto"/>
        <w:left w:val="none" w:sz="0" w:space="0" w:color="auto"/>
        <w:bottom w:val="none" w:sz="0" w:space="0" w:color="auto"/>
        <w:right w:val="none" w:sz="0" w:space="0" w:color="auto"/>
      </w:divBdr>
    </w:div>
    <w:div w:id="21123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hyne@nfoic.org" TargetMode="External"/><Relationship Id="rId5" Type="http://schemas.openxmlformats.org/officeDocument/2006/relationships/hyperlink" Target="https://www.nfoic.org/" TargetMode="External"/><Relationship Id="rId4" Type="http://schemas.openxmlformats.org/officeDocument/2006/relationships/hyperlink" Target="https://opengov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Cuillier, David L - (cuillier)</dc:creator>
  <cp:keywords/>
  <dc:description/>
  <cp:lastModifiedBy>Cuillier, David L - (cuillier)</cp:lastModifiedBy>
  <cp:revision>9</cp:revision>
  <dcterms:created xsi:type="dcterms:W3CDTF">2025-02-27T23:02:00Z</dcterms:created>
  <dcterms:modified xsi:type="dcterms:W3CDTF">2025-02-28T16:34:00Z</dcterms:modified>
</cp:coreProperties>
</file>